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PEMBAIKAN HONEYCOMB, RONGGA DAN COLD JOINT</w:t>
      </w:r>
    </w:p>
    <w:p>
      <w:pPr>
        <w:spacing w:after="480"/>
      </w:pPr>
      <w:r>
        <w:rPr>
          <w:rFonts w:ascii="Aptos" w:hAnsi="Aptos"/>
          <w:b w:val="0"/>
          <w:color w:val="5E6B78"/>
          <w:sz w:val="26"/>
        </w:rPr>
        <w:t>Honeycomb, Void and Cold-Joint Repair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pembaikan honeycomb, rongga dan cold joint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pembaikan honeycomb, rongga dan cold joint.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Mortar pembaikan</w:t>
      </w:r>
    </w:p>
    <w:p>
      <w:pPr>
        <w:pStyle w:val="ListBullet"/>
        <w:spacing w:after="50"/>
        <w:ind w:left="369" w:hanging="170"/>
      </w:pPr>
      <w:r>
        <w:rPr>
          <w:rFonts w:ascii="Aptos" w:hAnsi="Aptos"/>
          <w:b w:val="0"/>
          <w:color w:val="263442"/>
          <w:sz w:val="19"/>
        </w:rPr>
        <w:t>Flowable microconcrete</w:t>
      </w:r>
    </w:p>
    <w:p>
      <w:pPr>
        <w:pStyle w:val="ListBullet"/>
        <w:spacing w:after="50"/>
        <w:ind w:left="369" w:hanging="170"/>
      </w:pPr>
      <w:r>
        <w:rPr>
          <w:rFonts w:ascii="Aptos" w:hAnsi="Aptos"/>
          <w:b w:val="0"/>
          <w:color w:val="263442"/>
          <w:sz w:val="19"/>
        </w:rPr>
        <w:t>Injection jalankan grouting</w:t>
      </w:r>
    </w:p>
    <w:p>
      <w:pPr>
        <w:pStyle w:val="ListBullet"/>
        <w:spacing w:after="50"/>
        <w:ind w:left="369" w:hanging="170"/>
      </w:pPr>
      <w:r>
        <w:rPr>
          <w:rFonts w:ascii="Aptos" w:hAnsi="Aptos"/>
          <w:b w:val="0"/>
          <w:color w:val="263442"/>
          <w:sz w:val="19"/>
        </w:rPr>
        <w:t>Bonding agent</w:t>
      </w:r>
    </w:p>
    <w:p>
      <w:pPr>
        <w:pStyle w:val="ListBullet"/>
        <w:spacing w:after="50"/>
        <w:ind w:left="369" w:hanging="170"/>
      </w:pPr>
      <w:r>
        <w:rPr>
          <w:rFonts w:ascii="Aptos" w:hAnsi="Aptos"/>
          <w:b w:val="0"/>
          <w:color w:val="263442"/>
          <w:sz w:val="19"/>
        </w:rPr>
        <w:t>Curing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Lightweight breaker</w:t>
      </w:r>
    </w:p>
    <w:p>
      <w:pPr>
        <w:pStyle w:val="ListBullet"/>
        <w:spacing w:after="50"/>
        <w:ind w:left="369" w:hanging="170"/>
      </w:pPr>
      <w:r>
        <w:rPr>
          <w:rFonts w:ascii="Aptos" w:hAnsi="Aptos"/>
          <w:b w:val="0"/>
          <w:color w:val="263442"/>
          <w:sz w:val="19"/>
        </w:rPr>
        <w:t>Endoscope</w:t>
      </w:r>
    </w:p>
    <w:p>
      <w:pPr>
        <w:pStyle w:val="ListBullet"/>
        <w:spacing w:after="50"/>
        <w:ind w:left="369" w:hanging="170"/>
      </w:pPr>
      <w:r>
        <w:rPr>
          <w:rFonts w:ascii="Aptos" w:hAnsi="Aptos"/>
          <w:b w:val="0"/>
          <w:color w:val="263442"/>
          <w:sz w:val="19"/>
        </w:rPr>
        <w:t>Jalankan grouting pam</w:t>
      </w:r>
    </w:p>
    <w:p>
      <w:pPr>
        <w:pStyle w:val="ListBullet"/>
        <w:spacing w:after="50"/>
        <w:ind w:left="369" w:hanging="170"/>
      </w:pPr>
      <w:r>
        <w:rPr>
          <w:rFonts w:ascii="Aptos" w:hAnsi="Aptos"/>
          <w:b w:val="0"/>
          <w:color w:val="263442"/>
          <w:sz w:val="19"/>
        </w:rPr>
        <w:t>Udara compressor</w:t>
      </w:r>
    </w:p>
    <w:p>
      <w:pPr>
        <w:pStyle w:val="ListBullet"/>
        <w:spacing w:after="50"/>
        <w:ind w:left="369" w:hanging="170"/>
      </w:pPr>
      <w:r>
        <w:rPr>
          <w:rFonts w:ascii="Aptos" w:hAnsi="Aptos"/>
          <w:b w:val="0"/>
          <w:color w:val="263442"/>
          <w:sz w:val="19"/>
        </w:rPr>
        <w:t>Aliran cone</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pembaikan honeycomb, rongga dan cold joint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Mortar pembaikan, Flowable microconcrete, Injection jalankan grouting, Bonding agent, Curing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Jalankan ukur  kecacatan extent. </w:t>
      </w:r>
      <w:r>
        <w:rPr>
          <w:rFonts w:ascii="Aptos" w:hAnsi="Aptos"/>
          <w:b w:val="0"/>
          <w:color w:val="263442"/>
          <w:sz w:val="19"/>
        </w:rPr>
        <w:t>Jalankan ukur  kecacatan extent dan obtain  Engineer's klasifikasi pembaikan sebelum sebarang concealment.</w:t>
      </w:r>
    </w:p>
    <w:p>
      <w:pPr>
        <w:keepLines/>
        <w:spacing w:after="100" w:line="269" w:lineRule="auto"/>
        <w:ind w:left="369" w:hanging="369"/>
      </w:pPr>
      <w:r>
        <w:rPr>
          <w:rFonts w:ascii="Aptos" w:hAnsi="Aptos"/>
          <w:b/>
          <w:color w:val="071E33"/>
          <w:sz w:val="19"/>
        </w:rPr>
        <w:t xml:space="preserve">2. alih keluar loose dan contaminated konkrit until sound material dan  true void geometry are exposed. </w:t>
      </w:r>
    </w:p>
    <w:p>
      <w:pPr>
        <w:keepLines/>
        <w:spacing w:after="100" w:line="269" w:lineRule="auto"/>
        <w:ind w:left="369" w:hanging="369"/>
      </w:pPr>
      <w:r>
        <w:rPr>
          <w:rFonts w:ascii="Aptos" w:hAnsi="Aptos"/>
          <w:b/>
          <w:color w:val="071E33"/>
          <w:sz w:val="19"/>
        </w:rPr>
        <w:t xml:space="preserve">3. Bersihkan  cavity. </w:t>
      </w:r>
      <w:r>
        <w:rPr>
          <w:rFonts w:ascii="Aptos" w:hAnsi="Aptos"/>
          <w:b w:val="0"/>
          <w:color w:val="263442"/>
          <w:sz w:val="19"/>
        </w:rPr>
        <w:t>Bersihkan  cavity, rawat tetulang dan kenal pasti deep interconnected voids using probing atau endoscopy.</w:t>
      </w:r>
    </w:p>
    <w:p>
      <w:pPr>
        <w:keepLines/>
        <w:spacing w:after="100" w:line="269" w:lineRule="auto"/>
        <w:ind w:left="369" w:hanging="369"/>
      </w:pPr>
      <w:r>
        <w:rPr>
          <w:rFonts w:ascii="Aptos" w:hAnsi="Aptos"/>
          <w:b/>
          <w:color w:val="071E33"/>
          <w:sz w:val="19"/>
        </w:rPr>
        <w:t xml:space="preserve">4. Select hand packing. </w:t>
      </w:r>
      <w:r>
        <w:rPr>
          <w:rFonts w:ascii="Aptos" w:hAnsi="Aptos"/>
          <w:b w:val="0"/>
          <w:color w:val="263442"/>
          <w:sz w:val="19"/>
        </w:rPr>
        <w:t>Select hand packing, bentuk-dan-pour atau tekanan grouting according ke akses, depth dan structural demand.</w:t>
      </w:r>
    </w:p>
    <w:p>
      <w:pPr>
        <w:keepLines/>
        <w:spacing w:after="100" w:line="269" w:lineRule="auto"/>
        <w:ind w:left="369" w:hanging="369"/>
      </w:pPr>
      <w:r>
        <w:rPr>
          <w:rFonts w:ascii="Aptos" w:hAnsi="Aptos"/>
          <w:b/>
          <w:color w:val="071E33"/>
          <w:sz w:val="19"/>
        </w:rPr>
        <w:t xml:space="preserve">5. Tempatkan  diluluskan material secara berterusan. </w:t>
      </w:r>
      <w:r>
        <w:rPr>
          <w:rFonts w:ascii="Aptos" w:hAnsi="Aptos"/>
          <w:b w:val="0"/>
          <w:color w:val="263442"/>
          <w:sz w:val="19"/>
        </w:rPr>
        <w:t>Tempatkan  diluluskan material secara berterusan, kawal vents dan tekanan dan pulihkan  ditetapkan cover dan profile.</w:t>
      </w:r>
    </w:p>
    <w:p>
      <w:pPr>
        <w:keepLines/>
        <w:spacing w:after="100" w:line="269" w:lineRule="auto"/>
        <w:ind w:left="369" w:hanging="369"/>
      </w:pPr>
      <w:r>
        <w:rPr>
          <w:rFonts w:ascii="Aptos" w:hAnsi="Aptos"/>
          <w:b/>
          <w:color w:val="071E33"/>
          <w:sz w:val="19"/>
        </w:rPr>
        <w:t xml:space="preserve">6. Jalankan curing dan sahkan oleh sounding. </w:t>
      </w:r>
      <w:r>
        <w:rPr>
          <w:rFonts w:ascii="Aptos" w:hAnsi="Aptos"/>
          <w:b w:val="0"/>
          <w:color w:val="263442"/>
          <w:sz w:val="19"/>
        </w:rPr>
        <w:t>Jalankan curing dan sahkan oleh sounding, cores, ultrasonic pengujian atau other diluluskan kaedah penerimaan.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kecacatan classification; breakout extent; cavity kebersihan; baiki-method selection; material placement; verification pengujian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structural weakening; tekanan suntikan; falling debris; habuk silika; concealed voids.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Kecacatan classification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Breakout extent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Cavity kebersihan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Baiki-method selection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placement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Verification pengujian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weakening</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Tekanan suntikan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debris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Concealed voids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Pembaikan Honeycomb, Rongga dan Cold Joint</dc:title>
  <dc:subject>Template penyata kaedah pembinaan yang boleh diedit</dc:subject>
  <dc:creator>Method Statement Hub Malaysia</dc:creator>
  <cp:keywords>honeycomb repair, concrete void, cold joint, grouting</cp:keywords>
  <dc:description>generated by python-docx</dc:description>
  <cp:lastModifiedBy/>
  <cp:revision>1</cp:revision>
  <dcterms:created xsi:type="dcterms:W3CDTF">2013-12-23T23:15:00Z</dcterms:created>
  <dcterms:modified xsi:type="dcterms:W3CDTF">2013-12-23T23:15:00Z</dcterms:modified>
  <cp:category/>
</cp:coreProperties>
</file>